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E6C" w:rsidRDefault="008C7E6C" w:rsidP="008C7E6C">
      <w:pPr>
        <w:pStyle w:val="SectionHeader"/>
        <w:rPr>
          <w:rFonts w:ascii="Arial" w:hAnsi="Arial" w:cs="Arial"/>
        </w:rPr>
      </w:pPr>
      <w:r>
        <w:rPr>
          <w:rFonts w:ascii="Arial" w:hAnsi="Arial" w:cs="Arial"/>
        </w:rPr>
        <w:t xml:space="preserve">Proposed Definitions - </w:t>
      </w:r>
    </w:p>
    <w:p w:rsidR="008C7E6C" w:rsidRDefault="008C7E6C" w:rsidP="008C7E6C">
      <w:pPr>
        <w:spacing w:before="60" w:after="0"/>
      </w:pPr>
      <w:r w:rsidRPr="00394A3E">
        <w:rPr>
          <w:b/>
        </w:rPr>
        <w:t xml:space="preserve">Most Severe Single </w:t>
      </w:r>
      <w:r w:rsidR="00394A3E" w:rsidRPr="00394A3E">
        <w:rPr>
          <w:b/>
        </w:rPr>
        <w:t>Loss of Supply</w:t>
      </w:r>
      <w:r w:rsidR="008A4873">
        <w:rPr>
          <w:b/>
        </w:rPr>
        <w:t xml:space="preserve"> (</w:t>
      </w:r>
      <w:proofErr w:type="spellStart"/>
      <w:r w:rsidR="008A4873">
        <w:rPr>
          <w:b/>
        </w:rPr>
        <w:t>MSSLS</w:t>
      </w:r>
      <w:proofErr w:type="spellEnd"/>
      <w:r w:rsidR="008A4873">
        <w:rPr>
          <w:b/>
        </w:rPr>
        <w:t>)</w:t>
      </w:r>
      <w:r w:rsidRPr="00394A3E">
        <w:rPr>
          <w:b/>
        </w:rPr>
        <w:t>:</w:t>
      </w:r>
      <w:r>
        <w:t xml:space="preserve"> </w:t>
      </w:r>
      <w:r w:rsidR="008A4873">
        <w:t xml:space="preserve">The </w:t>
      </w:r>
      <w:r w:rsidR="004852B8">
        <w:t xml:space="preserve">Balancing </w:t>
      </w:r>
      <w:proofErr w:type="gramStart"/>
      <w:r w:rsidR="004852B8">
        <w:t xml:space="preserve">Authority’s </w:t>
      </w:r>
      <w:r w:rsidR="00815470">
        <w:t xml:space="preserve"> largest</w:t>
      </w:r>
      <w:proofErr w:type="gramEnd"/>
      <w:r w:rsidR="00815470">
        <w:t xml:space="preserve"> </w:t>
      </w:r>
      <w:r w:rsidR="002459CA">
        <w:t xml:space="preserve">possible </w:t>
      </w:r>
      <w:r w:rsidR="00342E87">
        <w:t xml:space="preserve">loss of </w:t>
      </w:r>
      <w:r>
        <w:t xml:space="preserve">supply </w:t>
      </w:r>
      <w:r w:rsidR="00342E87">
        <w:t xml:space="preserve">due to a single </w:t>
      </w:r>
      <w:r w:rsidR="00A86883">
        <w:t>C</w:t>
      </w:r>
      <w:r>
        <w:t>ontingency</w:t>
      </w:r>
      <w:r w:rsidR="009446AB">
        <w:t xml:space="preserve">; the greater of the Most Severe Single Loss of Generator Output and the Most Severe Single Loss of Scheduled Imports.  </w:t>
      </w:r>
    </w:p>
    <w:p w:rsidR="00394A3E" w:rsidRDefault="00394A3E" w:rsidP="008C7E6C">
      <w:pPr>
        <w:spacing w:before="60" w:after="0"/>
      </w:pPr>
    </w:p>
    <w:p w:rsidR="00394A3E" w:rsidRDefault="00394A3E" w:rsidP="00394A3E">
      <w:pPr>
        <w:spacing w:before="60" w:after="0"/>
        <w:rPr>
          <w:szCs w:val="22"/>
        </w:rPr>
      </w:pPr>
      <w:r w:rsidRPr="00394A3E">
        <w:rPr>
          <w:b/>
        </w:rPr>
        <w:t>Most Severe Single Loss of Demand</w:t>
      </w:r>
      <w:r w:rsidR="008A4873">
        <w:rPr>
          <w:b/>
        </w:rPr>
        <w:t xml:space="preserve"> (</w:t>
      </w:r>
      <w:proofErr w:type="spellStart"/>
      <w:r w:rsidR="008A4873">
        <w:rPr>
          <w:b/>
        </w:rPr>
        <w:t>MSSLD</w:t>
      </w:r>
      <w:proofErr w:type="spellEnd"/>
      <w:r w:rsidR="008A4873">
        <w:rPr>
          <w:b/>
        </w:rPr>
        <w:t>)</w:t>
      </w:r>
      <w:r w:rsidRPr="00394A3E">
        <w:rPr>
          <w:b/>
        </w:rPr>
        <w:t xml:space="preserve">: </w:t>
      </w:r>
      <w:r w:rsidR="008A4873">
        <w:t xml:space="preserve">The </w:t>
      </w:r>
      <w:r w:rsidR="004852B8">
        <w:t xml:space="preserve">Balancing Authority’s </w:t>
      </w:r>
      <w:r w:rsidR="00815470">
        <w:t xml:space="preserve"> largest </w:t>
      </w:r>
      <w:r w:rsidR="002459CA">
        <w:t xml:space="preserve">possible </w:t>
      </w:r>
      <w:r w:rsidR="00A86883">
        <w:t>loss of demand due to a single Contingency</w:t>
      </w:r>
      <w:r w:rsidR="009446AB">
        <w:t xml:space="preserve">; the greater of the Most Severe Single Loss of Load and the Most Severe Single Loss of Scheduled Exports.  </w:t>
      </w:r>
      <w:r w:rsidR="00A86883">
        <w:t xml:space="preserve">  </w:t>
      </w:r>
    </w:p>
    <w:p w:rsidR="0067140D" w:rsidRDefault="0067140D">
      <w:pPr>
        <w:pStyle w:val="SectionHeader"/>
        <w:rPr>
          <w:rFonts w:ascii="Arial" w:hAnsi="Arial" w:cs="Arial"/>
        </w:rPr>
      </w:pPr>
    </w:p>
    <w:p w:rsidR="00394A3E" w:rsidRDefault="00394A3E" w:rsidP="00394A3E">
      <w:r w:rsidRPr="00394A3E">
        <w:rPr>
          <w:b/>
        </w:rPr>
        <w:t>Significant Loss of Supply:</w:t>
      </w:r>
      <w:r>
        <w:t xml:space="preserve"> An unscheduled loss of supply resources that meets the criteria specified in BAL-002-1 </w:t>
      </w:r>
      <w:proofErr w:type="spellStart"/>
      <w:r>
        <w:t>R1</w:t>
      </w:r>
      <w:proofErr w:type="spellEnd"/>
      <w:r>
        <w:t>.</w:t>
      </w:r>
    </w:p>
    <w:p w:rsidR="00394A3E" w:rsidRDefault="00394A3E" w:rsidP="00394A3E">
      <w:r w:rsidRPr="00394A3E">
        <w:rPr>
          <w:b/>
        </w:rPr>
        <w:t>Significant Loss of Demand:</w:t>
      </w:r>
      <w:r>
        <w:t xml:space="preserve"> An unscheduled loss of demand resources that meets the criteria specified in BAL-002-1 </w:t>
      </w:r>
      <w:proofErr w:type="spellStart"/>
      <w:r>
        <w:t>R2</w:t>
      </w:r>
      <w:proofErr w:type="spellEnd"/>
      <w:r>
        <w:t>.</w:t>
      </w:r>
    </w:p>
    <w:p w:rsidR="0067140D" w:rsidRDefault="0067140D">
      <w:pPr>
        <w:pStyle w:val="SectionHeader"/>
        <w:rPr>
          <w:rFonts w:ascii="Arial" w:hAnsi="Arial" w:cs="Arial"/>
        </w:rPr>
      </w:pPr>
    </w:p>
    <w:p w:rsidR="0082223A" w:rsidRDefault="0082223A">
      <w:pPr>
        <w:pStyle w:val="SectionHeader"/>
        <w:rPr>
          <w:rFonts w:ascii="Arial" w:hAnsi="Arial" w:cs="Arial"/>
        </w:rPr>
      </w:pPr>
      <w:r>
        <w:rPr>
          <w:rFonts w:ascii="Arial" w:hAnsi="Arial" w:cs="Arial"/>
        </w:rPr>
        <w:t>Introduction</w:t>
      </w:r>
    </w:p>
    <w:p w:rsidR="0082223A" w:rsidRDefault="0082223A">
      <w:pPr>
        <w:numPr>
          <w:ilvl w:val="1"/>
          <w:numId w:val="3"/>
        </w:numPr>
        <w:spacing w:before="120" w:after="0"/>
      </w:pPr>
      <w:r>
        <w:rPr>
          <w:b/>
        </w:rPr>
        <w:t>Title:</w:t>
      </w:r>
      <w:r>
        <w:rPr>
          <w:b/>
        </w:rPr>
        <w:tab/>
      </w:r>
      <w:r w:rsidR="0010212D">
        <w:rPr>
          <w:b/>
        </w:rPr>
        <w:t xml:space="preserve">Supply and Demand </w:t>
      </w:r>
      <w:r w:rsidR="0010212D">
        <w:rPr>
          <w:b/>
          <w:bCs/>
        </w:rPr>
        <w:t>Contingency Reserve</w:t>
      </w:r>
      <w:r>
        <w:rPr>
          <w:b/>
          <w:bCs/>
        </w:rPr>
        <w:t xml:space="preserve"> Performance</w:t>
      </w:r>
    </w:p>
    <w:p w:rsidR="0082223A" w:rsidRDefault="0082223A">
      <w:pPr>
        <w:numPr>
          <w:ilvl w:val="1"/>
          <w:numId w:val="3"/>
        </w:numPr>
        <w:spacing w:before="120" w:after="0"/>
        <w:rPr>
          <w:b/>
        </w:rPr>
      </w:pPr>
      <w:r>
        <w:rPr>
          <w:b/>
        </w:rPr>
        <w:t>Number:</w:t>
      </w:r>
      <w:r>
        <w:rPr>
          <w:b/>
        </w:rPr>
        <w:tab/>
      </w:r>
      <w:r>
        <w:t>BAL-</w:t>
      </w:r>
      <w:r w:rsidR="0010212D">
        <w:t>015</w:t>
      </w:r>
      <w:r>
        <w:t>-</w:t>
      </w:r>
      <w:r w:rsidR="00E01705">
        <w:t>1</w:t>
      </w:r>
    </w:p>
    <w:p w:rsidR="0082223A" w:rsidRDefault="0082223A">
      <w:pPr>
        <w:numPr>
          <w:ilvl w:val="1"/>
          <w:numId w:val="3"/>
        </w:numPr>
        <w:spacing w:before="120" w:after="0"/>
        <w:rPr>
          <w:b/>
        </w:rPr>
      </w:pPr>
      <w:r>
        <w:rPr>
          <w:b/>
        </w:rPr>
        <w:t>Purpose:</w:t>
      </w:r>
    </w:p>
    <w:p w:rsidR="0082223A" w:rsidRDefault="00BF6932">
      <w:pPr>
        <w:spacing w:before="60" w:after="0"/>
        <w:ind w:left="1008"/>
        <w:rPr>
          <w:b/>
        </w:rPr>
      </w:pPr>
      <w:r>
        <w:t>T</w:t>
      </w:r>
      <w:r w:rsidR="0082223A">
        <w:t xml:space="preserve">o ensure </w:t>
      </w:r>
      <w:r>
        <w:t xml:space="preserve">that following a </w:t>
      </w:r>
      <w:r w:rsidR="00394A3E">
        <w:rPr>
          <w:szCs w:val="22"/>
        </w:rPr>
        <w:t>loss of supply or demand</w:t>
      </w:r>
      <w:r>
        <w:rPr>
          <w:szCs w:val="22"/>
        </w:rPr>
        <w:t xml:space="preserve">, </w:t>
      </w:r>
      <w:r w:rsidR="0082223A">
        <w:rPr>
          <w:szCs w:val="22"/>
        </w:rPr>
        <w:t xml:space="preserve">Balancing </w:t>
      </w:r>
      <w:r>
        <w:rPr>
          <w:szCs w:val="22"/>
        </w:rPr>
        <w:t xml:space="preserve">Authorities respond to </w:t>
      </w:r>
      <w:r w:rsidR="009446AB">
        <w:rPr>
          <w:szCs w:val="22"/>
        </w:rPr>
        <w:t xml:space="preserve">restore </w:t>
      </w:r>
      <w:r>
        <w:rPr>
          <w:szCs w:val="22"/>
        </w:rPr>
        <w:t xml:space="preserve">the </w:t>
      </w:r>
      <w:r w:rsidR="0082223A">
        <w:t>balance</w:t>
      </w:r>
      <w:r>
        <w:t xml:space="preserve"> of</w:t>
      </w:r>
      <w:r w:rsidR="0082223A">
        <w:t xml:space="preserve"> </w:t>
      </w:r>
      <w:r w:rsidR="00394A3E">
        <w:t xml:space="preserve">supply </w:t>
      </w:r>
      <w:r w:rsidR="0082223A">
        <w:t>and demand</w:t>
      </w:r>
      <w:r>
        <w:t xml:space="preserve"> and </w:t>
      </w:r>
      <w:r w:rsidR="0082223A">
        <w:t xml:space="preserve">return Interconnection frequency </w:t>
      </w:r>
      <w:r w:rsidR="006441BA">
        <w:t>to where it would be without that loss</w:t>
      </w:r>
      <w:r w:rsidR="0082223A">
        <w:t xml:space="preserve">.  </w:t>
      </w:r>
    </w:p>
    <w:p w:rsidR="0082223A" w:rsidRDefault="0082223A">
      <w:pPr>
        <w:numPr>
          <w:ilvl w:val="1"/>
          <w:numId w:val="3"/>
        </w:numPr>
        <w:spacing w:before="120" w:after="0"/>
        <w:rPr>
          <w:b/>
        </w:rPr>
      </w:pPr>
      <w:r>
        <w:rPr>
          <w:b/>
        </w:rPr>
        <w:t>Applicability:</w:t>
      </w:r>
    </w:p>
    <w:p w:rsidR="0082223A" w:rsidRPr="002B200B" w:rsidRDefault="0082223A">
      <w:pPr>
        <w:numPr>
          <w:ilvl w:val="2"/>
          <w:numId w:val="3"/>
        </w:numPr>
        <w:spacing w:before="60" w:after="0"/>
      </w:pPr>
      <w:r>
        <w:rPr>
          <w:szCs w:val="22"/>
        </w:rPr>
        <w:t>Balancing Authorities</w:t>
      </w:r>
    </w:p>
    <w:p w:rsidR="0010212D" w:rsidRDefault="002B200B">
      <w:pPr>
        <w:numPr>
          <w:ilvl w:val="2"/>
          <w:numId w:val="3"/>
        </w:numPr>
        <w:spacing w:before="60" w:after="0"/>
      </w:pPr>
      <w:r>
        <w:rPr>
          <w:szCs w:val="22"/>
        </w:rPr>
        <w:t>Generator Operators that have committed to provide Supply and/or Demand Contingency Reserves</w:t>
      </w:r>
    </w:p>
    <w:p w:rsidR="0010212D" w:rsidRDefault="002B200B">
      <w:pPr>
        <w:numPr>
          <w:ilvl w:val="2"/>
          <w:numId w:val="3"/>
        </w:numPr>
        <w:spacing w:before="60" w:after="0"/>
      </w:pPr>
      <w:commentRangeStart w:id="0"/>
      <w:r>
        <w:rPr>
          <w:szCs w:val="22"/>
        </w:rPr>
        <w:t xml:space="preserve">Distribution Providers </w:t>
      </w:r>
      <w:commentRangeEnd w:id="0"/>
      <w:r>
        <w:rPr>
          <w:rStyle w:val="CommentReference"/>
        </w:rPr>
        <w:commentReference w:id="0"/>
      </w:r>
      <w:r>
        <w:rPr>
          <w:szCs w:val="22"/>
        </w:rPr>
        <w:t>that have committed to provide Supply and/or Demand Contingency Reserves</w:t>
      </w:r>
    </w:p>
    <w:p w:rsidR="0082223A" w:rsidRDefault="0082223A">
      <w:pPr>
        <w:numPr>
          <w:ilvl w:val="1"/>
          <w:numId w:val="3"/>
        </w:numPr>
        <w:spacing w:before="120" w:after="0"/>
        <w:rPr>
          <w:b/>
        </w:rPr>
      </w:pPr>
      <w:r>
        <w:rPr>
          <w:b/>
        </w:rPr>
        <w:t>Effective Date:</w:t>
      </w:r>
      <w:r>
        <w:rPr>
          <w:b/>
        </w:rPr>
        <w:tab/>
      </w:r>
      <w:r w:rsidR="00E01705">
        <w:rPr>
          <w:rStyle w:val="BoxText"/>
          <w:rFonts w:ascii="Times New Roman" w:hAnsi="Times New Roman"/>
          <w:b w:val="0"/>
          <w:sz w:val="22"/>
          <w:szCs w:val="22"/>
        </w:rPr>
        <w:t>TBD</w:t>
      </w:r>
    </w:p>
    <w:p w:rsidR="0082223A" w:rsidRDefault="0082223A">
      <w:pPr>
        <w:numPr>
          <w:ilvl w:val="0"/>
          <w:numId w:val="3"/>
        </w:numPr>
        <w:spacing w:before="240" w:after="0"/>
        <w:rPr>
          <w:rFonts w:ascii="Arial" w:hAnsi="Arial" w:cs="Arial"/>
          <w:b/>
        </w:rPr>
      </w:pPr>
      <w:r>
        <w:rPr>
          <w:rFonts w:ascii="Arial" w:hAnsi="Arial" w:cs="Arial"/>
          <w:b/>
        </w:rPr>
        <w:t>Requirements</w:t>
      </w:r>
    </w:p>
    <w:p w:rsidR="009F5A93" w:rsidRDefault="00137174" w:rsidP="009F5A93">
      <w:pPr>
        <w:numPr>
          <w:ilvl w:val="1"/>
          <w:numId w:val="11"/>
        </w:numPr>
        <w:spacing w:before="120" w:after="0"/>
      </w:pPr>
      <w:r>
        <w:t xml:space="preserve">Each Balancing Authority shall </w:t>
      </w:r>
      <w:r w:rsidR="00B949D5">
        <w:t xml:space="preserve">dispatch Supply Contingency Reserves such </w:t>
      </w:r>
      <w:r>
        <w:t>that</w:t>
      </w:r>
      <w:r w:rsidR="00B949D5">
        <w:t>, assuming dispatch instructions are followed,</w:t>
      </w:r>
      <w:r>
        <w:t xml:space="preserve"> a </w:t>
      </w:r>
      <w:r w:rsidR="00C9192F">
        <w:t xml:space="preserve">Significant Loss of Supply </w:t>
      </w:r>
      <w:r>
        <w:t xml:space="preserve">(as defined in the criteria listed below in Parts 1.1 </w:t>
      </w:r>
      <w:r w:rsidR="00BB16B6">
        <w:t>and</w:t>
      </w:r>
      <w:r>
        <w:t xml:space="preserve"> 1.</w:t>
      </w:r>
      <w:r w:rsidR="005B7622">
        <w:t>2</w:t>
      </w:r>
      <w:r>
        <w:t xml:space="preserve">) occurring within its Balancing Authority Area </w:t>
      </w:r>
      <w:r w:rsidR="00B949D5">
        <w:t>w</w:t>
      </w:r>
      <w:r w:rsidR="002B200B">
        <w:t>ill</w:t>
      </w:r>
      <w:r w:rsidR="00B949D5">
        <w:t xml:space="preserve"> have </w:t>
      </w:r>
      <w:r>
        <w:t>a duration of no greater than 15 minutes</w:t>
      </w:r>
      <w:r w:rsidR="00792AD1">
        <w:t>.</w:t>
      </w:r>
    </w:p>
    <w:p w:rsidR="0010212D" w:rsidRDefault="002E2AD9">
      <w:pPr>
        <w:spacing w:before="120" w:after="0"/>
        <w:ind w:left="1440" w:hanging="432"/>
      </w:pPr>
      <w:r w:rsidRPr="00CF5B0F">
        <w:rPr>
          <w:b/>
        </w:rPr>
        <w:t>1.1.</w:t>
      </w:r>
      <w:r>
        <w:t xml:space="preserve"> </w:t>
      </w:r>
      <w:r w:rsidR="00D77003">
        <w:tab/>
      </w:r>
      <w:r w:rsidR="00792AD1">
        <w:t>A</w:t>
      </w:r>
      <w:r w:rsidR="00C9192F" w:rsidRPr="00C9192F">
        <w:t xml:space="preserve"> </w:t>
      </w:r>
      <w:r w:rsidR="00C9192F">
        <w:t>Significant Loss of Supply</w:t>
      </w:r>
      <w:r w:rsidR="00792AD1">
        <w:t xml:space="preserve"> shall </w:t>
      </w:r>
      <w:r w:rsidR="005B7622">
        <w:t>begin when</w:t>
      </w:r>
      <w:r w:rsidR="00D77003">
        <w:t xml:space="preserve"> </w:t>
      </w:r>
      <w:r>
        <w:t xml:space="preserve">a.) </w:t>
      </w:r>
      <w:proofErr w:type="gramStart"/>
      <w:r w:rsidR="004852B8">
        <w:t>t</w:t>
      </w:r>
      <w:r w:rsidR="005B7622">
        <w:t>he</w:t>
      </w:r>
      <w:proofErr w:type="gramEnd"/>
      <w:r w:rsidR="005B7622">
        <w:t xml:space="preserve"> t</w:t>
      </w:r>
      <w:r w:rsidR="00137174">
        <w:t xml:space="preserve">otal </w:t>
      </w:r>
      <w:r w:rsidR="00C9192F">
        <w:t>supply</w:t>
      </w:r>
      <w:r w:rsidR="00A3114A">
        <w:t xml:space="preserve"> </w:t>
      </w:r>
      <w:r w:rsidR="005B7622">
        <w:t>megawatt</w:t>
      </w:r>
      <w:r w:rsidR="00C9192F">
        <w:t>s</w:t>
      </w:r>
      <w:r w:rsidR="005B7622">
        <w:t xml:space="preserve"> </w:t>
      </w:r>
      <w:r w:rsidR="00072E95">
        <w:t xml:space="preserve">lost </w:t>
      </w:r>
      <w:r w:rsidR="00137174">
        <w:t xml:space="preserve">within the first 60 seconds of the </w:t>
      </w:r>
      <w:r w:rsidR="00C9192F">
        <w:t xml:space="preserve">loss </w:t>
      </w:r>
      <w:r w:rsidR="00137174">
        <w:t xml:space="preserve">is </w:t>
      </w:r>
      <w:r w:rsidR="00771DB8">
        <w:t>no less than</w:t>
      </w:r>
      <w:r w:rsidR="008C7E6C">
        <w:t xml:space="preserve"> 50% </w:t>
      </w:r>
      <w:r w:rsidR="00771DB8">
        <w:t xml:space="preserve">and no greater than 100% </w:t>
      </w:r>
      <w:r w:rsidR="008C7E6C">
        <w:t xml:space="preserve">of the Balancing Authority’s Most Severe Single </w:t>
      </w:r>
      <w:r w:rsidR="00C9192F">
        <w:t>Loss of Supply</w:t>
      </w:r>
      <w:r w:rsidR="00386C2E">
        <w:t xml:space="preserve">, and </w:t>
      </w:r>
      <w:r w:rsidR="00AE5833">
        <w:t>b</w:t>
      </w:r>
      <w:r w:rsidR="00386C2E">
        <w:t>.) Actual Frequency following the loss is less than Scheduled Frequency minus Epsilon 1</w:t>
      </w:r>
      <w:r w:rsidR="008C7E6C">
        <w:t>.</w:t>
      </w:r>
    </w:p>
    <w:p w:rsidR="008C7E6C" w:rsidRDefault="002E2AD9" w:rsidP="00117ED3">
      <w:pPr>
        <w:spacing w:before="120" w:after="0"/>
        <w:ind w:left="1728" w:hanging="720"/>
      </w:pPr>
      <w:r w:rsidRPr="002E2AD9">
        <w:rPr>
          <w:b/>
        </w:rPr>
        <w:t>1.2</w:t>
      </w:r>
      <w:r w:rsidR="00D77003">
        <w:rPr>
          <w:b/>
        </w:rPr>
        <w:t xml:space="preserve">   </w:t>
      </w:r>
      <w:r w:rsidR="008C7E6C">
        <w:t xml:space="preserve">A </w:t>
      </w:r>
      <w:r w:rsidR="00394A3E">
        <w:t>Significant Loss of Supply</w:t>
      </w:r>
      <w:r w:rsidR="008C7E6C">
        <w:t xml:space="preserve"> shall end when one or more of the following have occurred:</w:t>
      </w:r>
    </w:p>
    <w:p w:rsidR="006268E3" w:rsidRPr="008C7E6C" w:rsidRDefault="006268E3" w:rsidP="006268E3">
      <w:pPr>
        <w:numPr>
          <w:ilvl w:val="3"/>
          <w:numId w:val="14"/>
        </w:numPr>
        <w:spacing w:before="120" w:after="0"/>
      </w:pPr>
      <w:r>
        <w:rPr>
          <w:szCs w:val="22"/>
        </w:rPr>
        <w:t>The</w:t>
      </w:r>
      <w:r w:rsidRPr="006268E3">
        <w:rPr>
          <w:szCs w:val="22"/>
        </w:rPr>
        <w:t xml:space="preserve"> </w:t>
      </w:r>
      <w:r>
        <w:rPr>
          <w:szCs w:val="22"/>
        </w:rPr>
        <w:t xml:space="preserve"> Balancing Authority’s </w:t>
      </w:r>
      <w:r w:rsidRPr="005413C0">
        <w:rPr>
          <w:szCs w:val="22"/>
        </w:rPr>
        <w:t xml:space="preserve">Reporting ACE is equal to or greater than the </w:t>
      </w:r>
      <w:r w:rsidR="00A66CA5" w:rsidRPr="005413C0">
        <w:rPr>
          <w:szCs w:val="22"/>
        </w:rPr>
        <w:t>clock-</w:t>
      </w:r>
      <w:r w:rsidRPr="005413C0">
        <w:rPr>
          <w:szCs w:val="22"/>
        </w:rPr>
        <w:t xml:space="preserve">minute average Reporting ACE immediately prior to the </w:t>
      </w:r>
      <w:r w:rsidR="00394A3E" w:rsidRPr="005413C0">
        <w:rPr>
          <w:szCs w:val="22"/>
        </w:rPr>
        <w:t xml:space="preserve">loss </w:t>
      </w:r>
      <w:r w:rsidRPr="005413C0">
        <w:t>i</w:t>
      </w:r>
      <w:r w:rsidRPr="005413C0">
        <w:rPr>
          <w:szCs w:val="22"/>
        </w:rPr>
        <w:t xml:space="preserve">f its Reporting ACE following the </w:t>
      </w:r>
      <w:r w:rsidR="00A3114A" w:rsidRPr="005413C0">
        <w:rPr>
          <w:szCs w:val="22"/>
        </w:rPr>
        <w:t>Significant Loss of Supply</w:t>
      </w:r>
      <w:r w:rsidRPr="005413C0">
        <w:rPr>
          <w:szCs w:val="22"/>
        </w:rPr>
        <w:t xml:space="preserve"> was</w:t>
      </w:r>
      <w:r>
        <w:rPr>
          <w:szCs w:val="22"/>
        </w:rPr>
        <w:t xml:space="preserve"> negative, or</w:t>
      </w:r>
    </w:p>
    <w:p w:rsidR="006268E3" w:rsidRPr="008C7E6C" w:rsidRDefault="006268E3" w:rsidP="006268E3">
      <w:pPr>
        <w:numPr>
          <w:ilvl w:val="3"/>
          <w:numId w:val="14"/>
        </w:numPr>
        <w:spacing w:before="120" w:after="0"/>
      </w:pPr>
      <w:r>
        <w:rPr>
          <w:szCs w:val="22"/>
        </w:rPr>
        <w:lastRenderedPageBreak/>
        <w:t>The</w:t>
      </w:r>
      <w:r w:rsidRPr="006268E3">
        <w:rPr>
          <w:szCs w:val="22"/>
        </w:rPr>
        <w:t xml:space="preserve"> </w:t>
      </w:r>
      <w:r w:rsidR="00A66CA5">
        <w:rPr>
          <w:szCs w:val="22"/>
        </w:rPr>
        <w:t>clock-</w:t>
      </w:r>
      <w:r>
        <w:rPr>
          <w:szCs w:val="22"/>
        </w:rPr>
        <w:t xml:space="preserve">minute average Balancing Authority’s </w:t>
      </w:r>
      <w:proofErr w:type="spellStart"/>
      <w:r w:rsidR="006D233F">
        <w:rPr>
          <w:szCs w:val="22"/>
        </w:rPr>
        <w:t>CPS1</w:t>
      </w:r>
      <w:proofErr w:type="spellEnd"/>
      <w:r w:rsidR="006D233F">
        <w:rPr>
          <w:szCs w:val="22"/>
        </w:rPr>
        <w:t xml:space="preserve"> performance</w:t>
      </w:r>
      <w:r>
        <w:rPr>
          <w:szCs w:val="22"/>
        </w:rPr>
        <w:t xml:space="preserve"> is equal to or greater than </w:t>
      </w:r>
      <w:r w:rsidR="006D233F">
        <w:rPr>
          <w:szCs w:val="22"/>
        </w:rPr>
        <w:t>100%</w:t>
      </w:r>
      <w:r>
        <w:rPr>
          <w:szCs w:val="22"/>
        </w:rPr>
        <w:t>, or</w:t>
      </w:r>
    </w:p>
    <w:p w:rsidR="008C7E6C" w:rsidRPr="00D73555" w:rsidRDefault="00AD6FAC" w:rsidP="008C7E6C">
      <w:pPr>
        <w:numPr>
          <w:ilvl w:val="3"/>
          <w:numId w:val="14"/>
        </w:numPr>
        <w:spacing w:before="120" w:after="0"/>
      </w:pPr>
      <w:r>
        <w:rPr>
          <w:szCs w:val="22"/>
        </w:rPr>
        <w:t xml:space="preserve">The </w:t>
      </w:r>
      <w:r w:rsidR="00A66CA5">
        <w:rPr>
          <w:szCs w:val="22"/>
        </w:rPr>
        <w:t>clock-</w:t>
      </w:r>
      <w:r>
        <w:rPr>
          <w:szCs w:val="22"/>
        </w:rPr>
        <w:t>minute average Interconnection Actual Frequency is equal to or greater than the Interconnection Scheduled Frequency</w:t>
      </w:r>
      <w:r w:rsidR="006D233F">
        <w:rPr>
          <w:szCs w:val="22"/>
        </w:rPr>
        <w:t xml:space="preserve"> minus </w:t>
      </w:r>
      <w:proofErr w:type="spellStart"/>
      <w:r w:rsidR="006D233F">
        <w:rPr>
          <w:szCs w:val="22"/>
        </w:rPr>
        <w:t>Epsilon1</w:t>
      </w:r>
      <w:proofErr w:type="spellEnd"/>
      <w:r>
        <w:rPr>
          <w:szCs w:val="22"/>
        </w:rPr>
        <w:t xml:space="preserve"> </w:t>
      </w:r>
      <w:r>
        <w:t>i</w:t>
      </w:r>
      <w:r>
        <w:rPr>
          <w:szCs w:val="22"/>
        </w:rPr>
        <w:t xml:space="preserve">f </w:t>
      </w:r>
      <w:r w:rsidR="005B7622">
        <w:rPr>
          <w:szCs w:val="22"/>
        </w:rPr>
        <w:t xml:space="preserve">the </w:t>
      </w:r>
      <w:r w:rsidR="00A66CA5">
        <w:rPr>
          <w:szCs w:val="22"/>
        </w:rPr>
        <w:t>clock-</w:t>
      </w:r>
      <w:r w:rsidR="005B7622">
        <w:rPr>
          <w:szCs w:val="22"/>
        </w:rPr>
        <w:t xml:space="preserve">minute average </w:t>
      </w:r>
      <w:r>
        <w:rPr>
          <w:szCs w:val="22"/>
        </w:rPr>
        <w:t>Actual Frequency following the</w:t>
      </w:r>
      <w:r w:rsidRPr="00BF6932">
        <w:rPr>
          <w:szCs w:val="22"/>
        </w:rPr>
        <w:t xml:space="preserve"> </w:t>
      </w:r>
      <w:r w:rsidR="00394A3E">
        <w:rPr>
          <w:szCs w:val="22"/>
        </w:rPr>
        <w:t>Significant Loss of Supply</w:t>
      </w:r>
      <w:r>
        <w:rPr>
          <w:szCs w:val="22"/>
        </w:rPr>
        <w:t xml:space="preserve"> was less than Scheduled Frequency</w:t>
      </w:r>
      <w:r w:rsidR="00D73555">
        <w:rPr>
          <w:szCs w:val="22"/>
        </w:rPr>
        <w:t>, or</w:t>
      </w:r>
    </w:p>
    <w:p w:rsidR="00D73555" w:rsidRPr="008C7E6C" w:rsidRDefault="00D73555" w:rsidP="008C7E6C">
      <w:pPr>
        <w:numPr>
          <w:ilvl w:val="3"/>
          <w:numId w:val="14"/>
        </w:numPr>
        <w:spacing w:before="120" w:after="0"/>
      </w:pPr>
      <w:r>
        <w:rPr>
          <w:szCs w:val="22"/>
        </w:rPr>
        <w:t xml:space="preserve">The Balancing Authority has delivered </w:t>
      </w:r>
      <w:r w:rsidR="00CF5B0F">
        <w:rPr>
          <w:szCs w:val="22"/>
        </w:rPr>
        <w:t xml:space="preserve">in less than 15 minutes </w:t>
      </w:r>
      <w:r w:rsidR="002B200B">
        <w:rPr>
          <w:szCs w:val="22"/>
        </w:rPr>
        <w:t xml:space="preserve">its full amount of Supply </w:t>
      </w:r>
      <w:r w:rsidR="00D642E8" w:rsidRPr="00D642E8">
        <w:rPr>
          <w:szCs w:val="22"/>
        </w:rPr>
        <w:t>Contingency Reserves</w:t>
      </w:r>
      <w:r>
        <w:rPr>
          <w:szCs w:val="22"/>
        </w:rPr>
        <w:t>.</w:t>
      </w:r>
    </w:p>
    <w:p w:rsidR="002B200B" w:rsidRDefault="002B200B" w:rsidP="00A3114A">
      <w:pPr>
        <w:numPr>
          <w:ilvl w:val="1"/>
          <w:numId w:val="11"/>
        </w:numPr>
        <w:spacing w:before="120" w:after="0"/>
      </w:pPr>
      <w:r>
        <w:t xml:space="preserve">Each Generator Operator or Distribution Provider that has committed to provide Supply Contingency Reserves shall </w:t>
      </w:r>
      <w:r w:rsidR="00D77003">
        <w:t xml:space="preserve">dispatch those reserves as instructed by the Balancing Authority to which it has committed to provide reserves. </w:t>
      </w:r>
    </w:p>
    <w:p w:rsidR="00A3114A" w:rsidRDefault="00A3114A" w:rsidP="00A3114A">
      <w:pPr>
        <w:numPr>
          <w:ilvl w:val="1"/>
          <w:numId w:val="11"/>
        </w:numPr>
        <w:spacing w:before="120" w:after="0"/>
      </w:pPr>
      <w:r>
        <w:t xml:space="preserve">Each Balancing Authority shall </w:t>
      </w:r>
      <w:r w:rsidR="002B200B">
        <w:t xml:space="preserve">dispatch Demand Contingency Reserves such </w:t>
      </w:r>
      <w:r>
        <w:t xml:space="preserve">that a Significant Loss of Demand (as defined in the criteria listed below in Parts 2.1 through 2.2) occurring within its Balancing Authority Area </w:t>
      </w:r>
      <w:r w:rsidR="002B200B">
        <w:t>will have</w:t>
      </w:r>
      <w:r>
        <w:t xml:space="preserve"> </w:t>
      </w:r>
      <w:proofErr w:type="gramStart"/>
      <w:r>
        <w:t>a duration</w:t>
      </w:r>
      <w:proofErr w:type="gramEnd"/>
      <w:r>
        <w:t xml:space="preserve"> of no greater than 15 minutes.</w:t>
      </w:r>
    </w:p>
    <w:p w:rsidR="0010212D" w:rsidRDefault="00A3114A">
      <w:pPr>
        <w:numPr>
          <w:ilvl w:val="2"/>
          <w:numId w:val="11"/>
        </w:numPr>
        <w:spacing w:before="120" w:after="0"/>
        <w:ind w:hanging="666"/>
      </w:pPr>
      <w:r>
        <w:t>A</w:t>
      </w:r>
      <w:r w:rsidRPr="00C9192F">
        <w:t xml:space="preserve"> </w:t>
      </w:r>
      <w:r>
        <w:t xml:space="preserve">Significant Loss of Demand shall begin when a.) </w:t>
      </w:r>
      <w:proofErr w:type="gramStart"/>
      <w:r>
        <w:t>the</w:t>
      </w:r>
      <w:proofErr w:type="gramEnd"/>
      <w:r>
        <w:t xml:space="preserve"> total demand megawatts los</w:t>
      </w:r>
      <w:r w:rsidR="00072E95">
        <w:t>t</w:t>
      </w:r>
      <w:r>
        <w:t xml:space="preserve"> within the first 60 seconds of the loss is </w:t>
      </w:r>
      <w:r w:rsidR="004A4844">
        <w:t>no less than</w:t>
      </w:r>
      <w:r>
        <w:t xml:space="preserve"> 50% </w:t>
      </w:r>
      <w:r w:rsidR="004A4844">
        <w:t xml:space="preserve">and no greater than 100% </w:t>
      </w:r>
      <w:r>
        <w:t>of the Balancing Authority’s Most Severe Single Loss of Demand</w:t>
      </w:r>
      <w:r w:rsidR="00386C2E">
        <w:t xml:space="preserve">, and </w:t>
      </w:r>
      <w:r w:rsidR="00AE5833">
        <w:t>b</w:t>
      </w:r>
      <w:r w:rsidR="00386C2E">
        <w:t>.) Actual Frequency following the loss is greater than Scheduled Frequency plus Epsilon 1</w:t>
      </w:r>
      <w:r>
        <w:t>.</w:t>
      </w:r>
    </w:p>
    <w:p w:rsidR="00A3114A" w:rsidRPr="00394A3E" w:rsidRDefault="00A3114A" w:rsidP="00A3114A">
      <w:pPr>
        <w:numPr>
          <w:ilvl w:val="2"/>
          <w:numId w:val="11"/>
        </w:numPr>
        <w:spacing w:before="120" w:after="0"/>
      </w:pPr>
      <w:r>
        <w:t xml:space="preserve">A </w:t>
      </w:r>
      <w:r w:rsidR="00394A3E">
        <w:t xml:space="preserve">Significant Loss of Demand </w:t>
      </w:r>
      <w:r>
        <w:t xml:space="preserve">shall end when one or more of the following have </w:t>
      </w:r>
      <w:r w:rsidRPr="00394A3E">
        <w:t>occurred:</w:t>
      </w:r>
    </w:p>
    <w:p w:rsidR="00A3114A" w:rsidRPr="00394A3E" w:rsidRDefault="00A3114A" w:rsidP="00A3114A">
      <w:pPr>
        <w:numPr>
          <w:ilvl w:val="3"/>
          <w:numId w:val="14"/>
        </w:numPr>
        <w:spacing w:before="120" w:after="0"/>
      </w:pPr>
      <w:r w:rsidRPr="00394A3E">
        <w:rPr>
          <w:szCs w:val="22"/>
        </w:rPr>
        <w:t xml:space="preserve">The Balancing Authority’s Reporting ACE is equal to or less than the clock-minute average Reporting ACE immediately prior to the </w:t>
      </w:r>
      <w:r w:rsidR="00394A3E" w:rsidRPr="00394A3E">
        <w:rPr>
          <w:szCs w:val="22"/>
        </w:rPr>
        <w:t>loss</w:t>
      </w:r>
      <w:r w:rsidRPr="00394A3E">
        <w:rPr>
          <w:szCs w:val="22"/>
        </w:rPr>
        <w:t xml:space="preserve"> </w:t>
      </w:r>
      <w:r w:rsidRPr="00394A3E">
        <w:t>i</w:t>
      </w:r>
      <w:r w:rsidRPr="00394A3E">
        <w:rPr>
          <w:szCs w:val="22"/>
        </w:rPr>
        <w:t xml:space="preserve">f its Reporting ACE following the </w:t>
      </w:r>
      <w:r w:rsidR="00394A3E" w:rsidRPr="00394A3E">
        <w:rPr>
          <w:szCs w:val="22"/>
        </w:rPr>
        <w:t xml:space="preserve">Significant Loss of Demand </w:t>
      </w:r>
      <w:r w:rsidRPr="00394A3E">
        <w:rPr>
          <w:szCs w:val="22"/>
        </w:rPr>
        <w:t>was positive, or</w:t>
      </w:r>
    </w:p>
    <w:p w:rsidR="00A3114A" w:rsidRPr="00394A3E" w:rsidRDefault="00A3114A" w:rsidP="00A3114A">
      <w:pPr>
        <w:numPr>
          <w:ilvl w:val="3"/>
          <w:numId w:val="14"/>
        </w:numPr>
        <w:spacing w:before="120" w:after="0"/>
      </w:pPr>
      <w:r w:rsidRPr="00394A3E">
        <w:rPr>
          <w:szCs w:val="22"/>
        </w:rPr>
        <w:t xml:space="preserve">The clock-minute average Balancing Authority’s </w:t>
      </w:r>
      <w:proofErr w:type="spellStart"/>
      <w:r w:rsidRPr="00394A3E">
        <w:rPr>
          <w:szCs w:val="22"/>
        </w:rPr>
        <w:t>CPS1</w:t>
      </w:r>
      <w:proofErr w:type="spellEnd"/>
      <w:r w:rsidRPr="00394A3E">
        <w:rPr>
          <w:szCs w:val="22"/>
        </w:rPr>
        <w:t xml:space="preserve"> performance is equal to or greater than 100%, or</w:t>
      </w:r>
    </w:p>
    <w:p w:rsidR="001F7595" w:rsidRPr="001F7595" w:rsidRDefault="00A3114A" w:rsidP="001F7595">
      <w:pPr>
        <w:numPr>
          <w:ilvl w:val="3"/>
          <w:numId w:val="14"/>
        </w:numPr>
        <w:spacing w:before="120" w:after="0"/>
      </w:pPr>
      <w:r w:rsidRPr="00394A3E">
        <w:rPr>
          <w:szCs w:val="22"/>
        </w:rPr>
        <w:t xml:space="preserve">The clock-minute average Interconnection Actual Frequency is equal to or less than the Interconnection Scheduled Frequency plus </w:t>
      </w:r>
      <w:proofErr w:type="spellStart"/>
      <w:r w:rsidRPr="00394A3E">
        <w:rPr>
          <w:szCs w:val="22"/>
        </w:rPr>
        <w:t>Epsilon1</w:t>
      </w:r>
      <w:proofErr w:type="spellEnd"/>
      <w:r w:rsidRPr="00394A3E">
        <w:rPr>
          <w:szCs w:val="22"/>
        </w:rPr>
        <w:t xml:space="preserve"> </w:t>
      </w:r>
      <w:r w:rsidRPr="00394A3E">
        <w:t>i</w:t>
      </w:r>
      <w:r w:rsidRPr="00394A3E">
        <w:rPr>
          <w:szCs w:val="22"/>
        </w:rPr>
        <w:t xml:space="preserve">f the clock-minute average Actual Frequency following the </w:t>
      </w:r>
      <w:r w:rsidR="00394A3E" w:rsidRPr="00394A3E">
        <w:rPr>
          <w:szCs w:val="22"/>
        </w:rPr>
        <w:t>Significant Loss of Demand</w:t>
      </w:r>
      <w:r w:rsidRPr="00394A3E">
        <w:rPr>
          <w:szCs w:val="22"/>
        </w:rPr>
        <w:t xml:space="preserve"> was greater than Scheduled Frequency</w:t>
      </w:r>
      <w:r w:rsidR="001F7595">
        <w:rPr>
          <w:szCs w:val="22"/>
        </w:rPr>
        <w:t>, or</w:t>
      </w:r>
    </w:p>
    <w:p w:rsidR="00A3114A" w:rsidRPr="00394A3E" w:rsidRDefault="001F7595" w:rsidP="001F7595">
      <w:pPr>
        <w:numPr>
          <w:ilvl w:val="3"/>
          <w:numId w:val="14"/>
        </w:numPr>
        <w:spacing w:before="120" w:after="0"/>
      </w:pPr>
      <w:r>
        <w:rPr>
          <w:szCs w:val="22"/>
        </w:rPr>
        <w:t xml:space="preserve">The Balancing Authority has </w:t>
      </w:r>
      <w:r w:rsidR="002B200B">
        <w:rPr>
          <w:szCs w:val="22"/>
        </w:rPr>
        <w:t xml:space="preserve">dispatched </w:t>
      </w:r>
      <w:r w:rsidR="001D6AF3">
        <w:rPr>
          <w:szCs w:val="22"/>
        </w:rPr>
        <w:t xml:space="preserve">in less than 15 minutes </w:t>
      </w:r>
      <w:r w:rsidR="002B200B">
        <w:rPr>
          <w:szCs w:val="22"/>
        </w:rPr>
        <w:t xml:space="preserve">its full amount of Demand </w:t>
      </w:r>
      <w:r w:rsidR="00D642E8" w:rsidRPr="00D642E8">
        <w:rPr>
          <w:szCs w:val="22"/>
        </w:rPr>
        <w:t>Contingency</w:t>
      </w:r>
      <w:r w:rsidR="00206862">
        <w:rPr>
          <w:szCs w:val="22"/>
        </w:rPr>
        <w:t xml:space="preserve"> Reserves</w:t>
      </w:r>
      <w:r>
        <w:rPr>
          <w:szCs w:val="22"/>
        </w:rPr>
        <w:t>.</w:t>
      </w:r>
    </w:p>
    <w:p w:rsidR="00D77003" w:rsidRDefault="00D77003" w:rsidP="00D77003">
      <w:pPr>
        <w:numPr>
          <w:ilvl w:val="1"/>
          <w:numId w:val="11"/>
        </w:numPr>
        <w:spacing w:before="120" w:after="0"/>
      </w:pPr>
      <w:r>
        <w:t xml:space="preserve">Each Generator Operator or Distribution Provider that has committed to provide Demand Contingency Reserves shall dispatch those reserves as instructed by the Balancing Authority to which it has committed to provide those reserves. </w:t>
      </w:r>
    </w:p>
    <w:p w:rsidR="00AE5833" w:rsidRPr="005E0BE5" w:rsidRDefault="008C7E6C" w:rsidP="0016450F">
      <w:pPr>
        <w:numPr>
          <w:ilvl w:val="1"/>
          <w:numId w:val="11"/>
        </w:numPr>
        <w:spacing w:before="120" w:after="0"/>
      </w:pPr>
      <w:r w:rsidRPr="005E0BE5">
        <w:t>Each Balancing Authority shall identify</w:t>
      </w:r>
      <w:r w:rsidR="0016450F">
        <w:t xml:space="preserve"> and update</w:t>
      </w:r>
      <w:r w:rsidRPr="005E0BE5">
        <w:t xml:space="preserve"> its Most Severe Single </w:t>
      </w:r>
      <w:r w:rsidR="00AE5833" w:rsidRPr="005E0BE5">
        <w:t>Loss of Supply and</w:t>
      </w:r>
      <w:r w:rsidR="00E43A2E">
        <w:t>/or</w:t>
      </w:r>
      <w:r w:rsidR="00AE5833" w:rsidRPr="005E0BE5">
        <w:t xml:space="preserve"> Most Severe Single Loss of Demand</w:t>
      </w:r>
      <w:r w:rsidR="0016450F">
        <w:t xml:space="preserve"> </w:t>
      </w:r>
      <w:r w:rsidR="00F92825" w:rsidRPr="005E0BE5">
        <w:t xml:space="preserve">whenever </w:t>
      </w:r>
      <w:r w:rsidR="00173456">
        <w:t xml:space="preserve">the Balancing Authority determines that </w:t>
      </w:r>
      <w:r w:rsidR="00F92825" w:rsidRPr="005E0BE5">
        <w:t xml:space="preserve">factors used to determine </w:t>
      </w:r>
      <w:r w:rsidR="00E43A2E">
        <w:t>the</w:t>
      </w:r>
      <w:r w:rsidR="0016450F">
        <w:t xml:space="preserve"> value has</w:t>
      </w:r>
      <w:r w:rsidR="00173456">
        <w:t xml:space="preserve"> </w:t>
      </w:r>
      <w:r w:rsidR="00F92825" w:rsidRPr="005E0BE5">
        <w:t>change</w:t>
      </w:r>
      <w:r w:rsidR="00173456">
        <w:t>d</w:t>
      </w:r>
      <w:r w:rsidR="0016450F">
        <w:t xml:space="preserve"> such that they would increase the value by 10% or more</w:t>
      </w:r>
      <w:r w:rsidR="00F92825" w:rsidRPr="005E0BE5">
        <w:t>.</w:t>
      </w:r>
    </w:p>
    <w:p w:rsidR="00746606" w:rsidRDefault="00A444CD" w:rsidP="00746606">
      <w:pPr>
        <w:spacing w:before="120" w:after="0"/>
        <w:rPr>
          <w:highlight w:val="yellow"/>
        </w:rPr>
      </w:pPr>
      <w:r>
        <w:rPr>
          <w:highlight w:val="yellow"/>
        </w:rPr>
        <w:t xml:space="preserve">HOW TO ADDRESS </w:t>
      </w:r>
      <w:proofErr w:type="spellStart"/>
      <w:r>
        <w:rPr>
          <w:highlight w:val="yellow"/>
        </w:rPr>
        <w:t>DCS</w:t>
      </w:r>
      <w:proofErr w:type="spellEnd"/>
      <w:r>
        <w:rPr>
          <w:highlight w:val="yellow"/>
        </w:rPr>
        <w:t xml:space="preserve"> PERFORMANCE SPOOFING</w:t>
      </w:r>
    </w:p>
    <w:p w:rsidR="0082223A" w:rsidRDefault="0082223A" w:rsidP="003F107D">
      <w:pPr>
        <w:numPr>
          <w:ilvl w:val="0"/>
          <w:numId w:val="3"/>
        </w:numPr>
        <w:spacing w:before="240" w:after="0"/>
        <w:ind w:left="432" w:hanging="432"/>
      </w:pPr>
      <w:r>
        <w:rPr>
          <w:rFonts w:ascii="Arial" w:hAnsi="Arial" w:cs="Arial"/>
          <w:b/>
        </w:rPr>
        <w:t>Measures</w:t>
      </w:r>
    </w:p>
    <w:sectPr w:rsidR="0082223A" w:rsidSect="00554503">
      <w:headerReference w:type="default" r:id="rId8"/>
      <w:footerReference w:type="default" r:id="rId9"/>
      <w:pgSz w:w="12240" w:h="15840" w:code="1"/>
      <w:pgMar w:top="720" w:right="1440" w:bottom="72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ndy Rodriquez" w:date="2010-05-07T10:53:00Z" w:initials="AJR">
    <w:p w:rsidR="00E43A2E" w:rsidRDefault="00E43A2E">
      <w:pPr>
        <w:pStyle w:val="CommentText"/>
      </w:pPr>
      <w:r>
        <w:rPr>
          <w:rStyle w:val="CommentReference"/>
        </w:rPr>
        <w:annotationRef/>
      </w:r>
      <w:r>
        <w:t xml:space="preserve">Not sure if this is the right entity, but it’s the best I can think of right now.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A2E" w:rsidRDefault="00E43A2E">
      <w:r>
        <w:separator/>
      </w:r>
    </w:p>
  </w:endnote>
  <w:endnote w:type="continuationSeparator" w:id="0">
    <w:p w:rsidR="00E43A2E" w:rsidRDefault="00E43A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0" w:usb1="00000000" w:usb2="00000000" w:usb3="00000000" w:csb0="00000000" w:csb1="00000000"/>
  </w:font>
  <w:font w:name="a">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A2E" w:rsidRDefault="00E43A2E">
    <w:pPr>
      <w:pStyle w:val="Footer"/>
      <w:tabs>
        <w:tab w:val="clear" w:pos="8640"/>
        <w:tab w:val="right" w:pos="9180"/>
      </w:tabs>
      <w:spacing w:after="0"/>
      <w:rPr>
        <w:rStyle w:val="PageNumber"/>
        <w:rFonts w:ascii="Arial" w:hAnsi="Arial" w:cs="Arial"/>
        <w:b/>
        <w:sz w:val="18"/>
        <w:szCs w:val="18"/>
      </w:rPr>
    </w:pPr>
    <w:r>
      <w:rPr>
        <w:rStyle w:val="PageNumber"/>
        <w:rFonts w:ascii="Arial" w:hAnsi="Arial" w:cs="Arial"/>
        <w:b/>
        <w:sz w:val="18"/>
        <w:szCs w:val="18"/>
      </w:rPr>
      <w:t>DRAFT</w:t>
    </w:r>
    <w:r>
      <w:rPr>
        <w:rStyle w:val="PageNumber"/>
        <w:rFonts w:ascii="Arial" w:hAnsi="Arial" w:cs="Arial"/>
        <w:b/>
        <w:sz w:val="18"/>
        <w:szCs w:val="18"/>
      </w:rPr>
      <w:tab/>
    </w:r>
    <w:r>
      <w:rPr>
        <w:rStyle w:val="PageNumber"/>
        <w:rFonts w:ascii="Arial" w:hAnsi="Arial" w:cs="Arial"/>
        <w:b/>
        <w:sz w:val="18"/>
        <w:szCs w:val="18"/>
      </w:rPr>
      <w:tab/>
    </w:r>
    <w:r w:rsidR="0025143D">
      <w:rPr>
        <w:rStyle w:val="PageNumber"/>
        <w:rFonts w:ascii="Arial" w:hAnsi="Arial" w:cs="Arial"/>
        <w:b/>
        <w:bCs/>
        <w:sz w:val="18"/>
      </w:rPr>
      <w:fldChar w:fldCharType="begin"/>
    </w:r>
    <w:r>
      <w:rPr>
        <w:rStyle w:val="PageNumber"/>
        <w:rFonts w:ascii="Arial" w:hAnsi="Arial" w:cs="Arial"/>
        <w:b/>
        <w:bCs/>
        <w:sz w:val="18"/>
      </w:rPr>
      <w:instrText xml:space="preserve"> PAGE </w:instrText>
    </w:r>
    <w:r w:rsidR="0025143D">
      <w:rPr>
        <w:rStyle w:val="PageNumber"/>
        <w:rFonts w:ascii="Arial" w:hAnsi="Arial" w:cs="Arial"/>
        <w:b/>
        <w:bCs/>
        <w:sz w:val="18"/>
      </w:rPr>
      <w:fldChar w:fldCharType="separate"/>
    </w:r>
    <w:r w:rsidR="00A444CD">
      <w:rPr>
        <w:rStyle w:val="PageNumber"/>
        <w:rFonts w:ascii="Arial" w:hAnsi="Arial" w:cs="Arial"/>
        <w:b/>
        <w:bCs/>
        <w:noProof/>
        <w:sz w:val="18"/>
      </w:rPr>
      <w:t>2</w:t>
    </w:r>
    <w:r w:rsidR="0025143D">
      <w:rPr>
        <w:rStyle w:val="PageNumber"/>
        <w:rFonts w:ascii="Arial" w:hAnsi="Arial" w:cs="Arial"/>
        <w:b/>
        <w:bCs/>
        <w:sz w:val="18"/>
      </w:rPr>
      <w:fldChar w:fldCharType="end"/>
    </w:r>
    <w:r>
      <w:rPr>
        <w:rStyle w:val="PageNumber"/>
        <w:rFonts w:ascii="Arial" w:hAnsi="Arial" w:cs="Arial"/>
        <w:b/>
        <w:bCs/>
        <w:sz w:val="18"/>
      </w:rPr>
      <w:t xml:space="preserve"> of </w:t>
    </w:r>
    <w:r w:rsidR="0025143D">
      <w:rPr>
        <w:rStyle w:val="PageNumber"/>
        <w:rFonts w:ascii="Arial" w:hAnsi="Arial" w:cs="Arial"/>
        <w:b/>
        <w:bCs/>
        <w:sz w:val="18"/>
      </w:rPr>
      <w:fldChar w:fldCharType="begin"/>
    </w:r>
    <w:r>
      <w:rPr>
        <w:rStyle w:val="PageNumber"/>
        <w:rFonts w:ascii="Arial" w:hAnsi="Arial" w:cs="Arial"/>
        <w:b/>
        <w:bCs/>
        <w:sz w:val="18"/>
      </w:rPr>
      <w:instrText xml:space="preserve"> NUMPAGES </w:instrText>
    </w:r>
    <w:r w:rsidR="0025143D">
      <w:rPr>
        <w:rStyle w:val="PageNumber"/>
        <w:rFonts w:ascii="Arial" w:hAnsi="Arial" w:cs="Arial"/>
        <w:b/>
        <w:bCs/>
        <w:sz w:val="18"/>
      </w:rPr>
      <w:fldChar w:fldCharType="separate"/>
    </w:r>
    <w:r w:rsidR="00A444CD">
      <w:rPr>
        <w:rStyle w:val="PageNumber"/>
        <w:rFonts w:ascii="Arial" w:hAnsi="Arial" w:cs="Arial"/>
        <w:b/>
        <w:bCs/>
        <w:noProof/>
        <w:sz w:val="18"/>
      </w:rPr>
      <w:t>2</w:t>
    </w:r>
    <w:r w:rsidR="0025143D">
      <w:rPr>
        <w:rStyle w:val="PageNumber"/>
        <w:rFonts w:ascii="Arial" w:hAnsi="Arial" w:cs="Arial"/>
        <w:b/>
        <w:bCs/>
        <w:sz w:val="18"/>
      </w:rPr>
      <w:fldChar w:fldCharType="end"/>
    </w:r>
    <w:r>
      <w:rPr>
        <w:rStyle w:val="PageNumber"/>
        <w:rFonts w:ascii="Arial" w:hAnsi="Arial" w:cs="Arial"/>
        <w:b/>
        <w:bCs/>
        <w:sz w:val="18"/>
        <w:szCs w:val="18"/>
      </w:rPr>
      <w:t xml:space="preserve"> </w:t>
    </w:r>
  </w:p>
  <w:p w:rsidR="00E43A2E" w:rsidRDefault="00E43A2E">
    <w:pPr>
      <w:pStyle w:val="Footer"/>
      <w:tabs>
        <w:tab w:val="clear" w:pos="8640"/>
        <w:tab w:val="right" w:pos="9180"/>
      </w:tabs>
      <w:spacing w:after="0"/>
      <w:rPr>
        <w:rStyle w:val="PageNumber"/>
        <w:rFonts w:ascii="Arial" w:hAnsi="Arial" w:cs="Arial"/>
        <w:b/>
        <w:sz w:val="18"/>
        <w:szCs w:val="18"/>
      </w:rPr>
    </w:pPr>
    <w:r>
      <w:rPr>
        <w:rStyle w:val="PageNumber"/>
        <w:rFonts w:ascii="Arial" w:hAnsi="Arial" w:cs="Arial"/>
        <w:b/>
        <w:sz w:val="18"/>
        <w:szCs w:val="18"/>
      </w:rPr>
      <w:t>May 7, 2010</w:t>
    </w:r>
  </w:p>
  <w:p w:rsidR="00E43A2E" w:rsidRDefault="00E43A2E">
    <w:pPr>
      <w:pStyle w:val="Footer"/>
      <w:tabs>
        <w:tab w:val="clear" w:pos="8640"/>
        <w:tab w:val="right" w:pos="9180"/>
      </w:tabs>
      <w:spacing w:after="0"/>
      <w:rPr>
        <w:rFonts w:ascii="Arial" w:hAnsi="Arial" w:cs="Arial"/>
        <w:b/>
        <w:sz w:val="18"/>
        <w:szCs w:val="18"/>
      </w:rPr>
    </w:pPr>
  </w:p>
  <w:p w:rsidR="00E43A2E" w:rsidRDefault="00E43A2E">
    <w:pPr>
      <w:pStyle w:val="Footer"/>
      <w:tabs>
        <w:tab w:val="clear" w:pos="8640"/>
        <w:tab w:val="right" w:pos="9360"/>
      </w:tabs>
      <w:spacing w:after="0"/>
      <w:rPr>
        <w:rFonts w:ascii="Arial" w:hAnsi="Arial" w:cs="Arial"/>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A2E" w:rsidRDefault="00E43A2E">
      <w:r>
        <w:separator/>
      </w:r>
    </w:p>
  </w:footnote>
  <w:footnote w:type="continuationSeparator" w:id="0">
    <w:p w:rsidR="00E43A2E" w:rsidRDefault="00E43A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A2E" w:rsidRPr="00BA2024" w:rsidRDefault="00E43A2E" w:rsidP="00BA2024">
    <w:pPr>
      <w:pStyle w:val="Header"/>
      <w:pBdr>
        <w:bottom w:val="single" w:sz="4" w:space="1" w:color="auto"/>
      </w:pBdr>
      <w:tabs>
        <w:tab w:val="clear" w:pos="8640"/>
        <w:tab w:val="right" w:pos="9360"/>
      </w:tabs>
      <w:spacing w:after="0"/>
    </w:pPr>
    <w:r>
      <w:t>Standard BAL-015</w:t>
    </w:r>
    <w:r w:rsidRPr="00BA2024">
      <w:t xml:space="preserve">-0 </w:t>
    </w:r>
    <w:r w:rsidRPr="00BA2024">
      <w:rPr>
        <w:rFonts w:hint="eastAsia"/>
      </w:rPr>
      <w:t xml:space="preserve">— </w:t>
    </w:r>
    <w:r>
      <w:t>Supply and Demand Contingency Reserve</w:t>
    </w:r>
    <w:r w:rsidRPr="00BA2024">
      <w:t xml:space="preserve"> Performance</w:t>
    </w:r>
  </w:p>
  <w:p w:rsidR="00E43A2E" w:rsidRDefault="00E43A2E">
    <w:pPr>
      <w:pStyle w:val="Header"/>
      <w:tabs>
        <w:tab w:val="clear" w:pos="8640"/>
        <w:tab w:val="right" w:pos="9360"/>
      </w:tabs>
      <w:spacing w:after="0"/>
      <w:rPr>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06CF3"/>
    <w:multiLevelType w:val="hybridMultilevel"/>
    <w:tmpl w:val="F4FE650A"/>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07CE20DD"/>
    <w:multiLevelType w:val="hybridMultilevel"/>
    <w:tmpl w:val="9B64B578"/>
    <w:lvl w:ilvl="0" w:tplc="92703E28">
      <w:start w:val="1"/>
      <w:numFmt w:val="upperLetter"/>
      <w:pStyle w:val="BlackoutReportHeader2"/>
      <w:lvlText w:val="%1."/>
      <w:lvlJc w:val="left"/>
      <w:pPr>
        <w:tabs>
          <w:tab w:val="num" w:pos="504"/>
        </w:tabs>
        <w:ind w:left="360" w:hanging="360"/>
      </w:pPr>
      <w:rPr>
        <w:rFonts w:hint="default"/>
      </w:rPr>
    </w:lvl>
    <w:lvl w:ilvl="1" w:tplc="5C0ED8F0">
      <w:start w:val="1"/>
      <w:numFmt w:val="decimal"/>
      <w:pStyle w:val="BlackoutReportHeader3"/>
      <w:lvlText w:val="%2."/>
      <w:lvlJc w:val="left"/>
      <w:pPr>
        <w:tabs>
          <w:tab w:val="num" w:pos="1584"/>
        </w:tabs>
        <w:ind w:left="1800" w:hanging="720"/>
      </w:pPr>
      <w:rPr>
        <w:rFonts w:ascii="Arial" w:hAnsi="Arial"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0B68E8"/>
    <w:multiLevelType w:val="multilevel"/>
    <w:tmpl w:val="C6ECC63E"/>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szCs w:val="22"/>
      </w:rPr>
    </w:lvl>
    <w:lvl w:ilvl="3">
      <w:start w:val="1"/>
      <w:numFmt w:val="bullet"/>
      <w:lvlText w:val=""/>
      <w:lvlJc w:val="left"/>
      <w:pPr>
        <w:tabs>
          <w:tab w:val="num" w:pos="2016"/>
        </w:tabs>
        <w:ind w:left="2016" w:hanging="360"/>
      </w:pPr>
      <w:rPr>
        <w:rFonts w:ascii="Symbol" w:hAnsi="Symbol"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3">
    <w:nsid w:val="22DF6D40"/>
    <w:multiLevelType w:val="multilevel"/>
    <w:tmpl w:val="D9C27EC4"/>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440"/>
        </w:tabs>
        <w:ind w:left="144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4">
    <w:nsid w:val="2B6467DF"/>
    <w:multiLevelType w:val="multilevel"/>
    <w:tmpl w:val="63866F24"/>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bullet"/>
      <w:lvlText w:val=""/>
      <w:lvlJc w:val="left"/>
      <w:pPr>
        <w:tabs>
          <w:tab w:val="num" w:pos="1368"/>
        </w:tabs>
        <w:ind w:left="1368" w:hanging="360"/>
      </w:pPr>
      <w:rPr>
        <w:rFonts w:ascii="Symbol" w:hAnsi="Symbol"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5">
    <w:nsid w:val="3210530D"/>
    <w:multiLevelType w:val="hybridMultilevel"/>
    <w:tmpl w:val="42DE97AC"/>
    <w:lvl w:ilvl="0" w:tplc="7806DAC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4CB0BDF"/>
    <w:multiLevelType w:val="multilevel"/>
    <w:tmpl w:val="57782C40"/>
    <w:lvl w:ilvl="0">
      <w:start w:val="1"/>
      <w:numFmt w:val="decimal"/>
      <w:pStyle w:val="Outline-Leg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8">
    <w:nsid w:val="57692FB9"/>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592230EA"/>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0">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DF26655"/>
    <w:multiLevelType w:val="multilevel"/>
    <w:tmpl w:val="85B86162"/>
    <w:lvl w:ilvl="0">
      <w:start w:val="1"/>
      <w:numFmt w:val="lowerLetter"/>
      <w:pStyle w:val="StdOutline"/>
      <w:lvlText w:val="(%1)"/>
      <w:lvlJc w:val="left"/>
      <w:pPr>
        <w:tabs>
          <w:tab w:val="num" w:pos="720"/>
        </w:tabs>
        <w:ind w:left="720" w:hanging="720"/>
      </w:pPr>
      <w:rPr>
        <w:rFonts w:ascii="Times New Roman" w:hAnsi="Times New Roman" w:hint="default"/>
        <w:b/>
        <w:i w:val="0"/>
      </w:rPr>
    </w:lvl>
    <w:lvl w:ilvl="1">
      <w:start w:val="1"/>
      <w:numFmt w:val="decimal"/>
      <w:lvlText w:val="(%2)"/>
      <w:lvlJc w:val="left"/>
      <w:pPr>
        <w:tabs>
          <w:tab w:val="num" w:pos="1440"/>
        </w:tabs>
        <w:ind w:left="1440" w:hanging="720"/>
      </w:pPr>
      <w:rPr>
        <w:rFonts w:hint="default"/>
        <w:b w:val="0"/>
        <w:i w:val="0"/>
        <w:sz w:val="22"/>
      </w:rPr>
    </w:lvl>
    <w:lvl w:ilvl="2">
      <w:start w:val="1"/>
      <w:numFmt w:val="lowerRoman"/>
      <w:lvlText w:val="(%3)"/>
      <w:lvlJc w:val="left"/>
      <w:pPr>
        <w:tabs>
          <w:tab w:val="num" w:pos="2160"/>
        </w:tabs>
        <w:ind w:left="2160" w:hanging="720"/>
      </w:pPr>
      <w:rPr>
        <w:rFonts w:ascii="Times New Roman" w:hAnsi="Times New Roman" w:hint="default"/>
        <w:sz w:val="22"/>
      </w:rPr>
    </w:lvl>
    <w:lvl w:ilvl="3">
      <w:start w:val="1"/>
      <w:numFmt w:val="upperLetter"/>
      <w:lvlText w:val="%4)"/>
      <w:lvlJc w:val="left"/>
      <w:pPr>
        <w:tabs>
          <w:tab w:val="num" w:pos="2880"/>
        </w:tabs>
        <w:ind w:left="2880" w:hanging="720"/>
      </w:pPr>
      <w:rPr>
        <w:rFonts w:hint="default"/>
        <w:b w:val="0"/>
        <w:i w:val="0"/>
      </w:rPr>
    </w:lvl>
    <w:lvl w:ilvl="4">
      <w:start w:val="1"/>
      <w:numFmt w:val="bullet"/>
      <w:lvlText w:val=""/>
      <w:lvlJc w:val="left"/>
      <w:pPr>
        <w:tabs>
          <w:tab w:val="num" w:pos="3600"/>
        </w:tabs>
        <w:ind w:left="3600" w:hanging="720"/>
      </w:pPr>
      <w:rPr>
        <w:rFonts w:ascii="Symbol" w:hAnsi="Symbol" w:hint="default"/>
        <w:color w:val="auto"/>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2">
    <w:nsid w:val="6189036A"/>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3.%2.%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1440"/>
        </w:tabs>
        <w:ind w:left="144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3">
    <w:nsid w:val="70791D48"/>
    <w:multiLevelType w:val="hybridMultilevel"/>
    <w:tmpl w:val="20DA9270"/>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7"/>
  </w:num>
  <w:num w:numId="4">
    <w:abstractNumId w:val="9"/>
  </w:num>
  <w:num w:numId="5">
    <w:abstractNumId w:val="6"/>
  </w:num>
  <w:num w:numId="6">
    <w:abstractNumId w:val="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lowerLetter"/>
        <w:lvlText w:val="%5)"/>
        <w:lvlJc w:val="left"/>
        <w:pPr>
          <w:tabs>
            <w:tab w:val="num" w:pos="1440"/>
          </w:tabs>
          <w:ind w:left="1440" w:hanging="432"/>
        </w:pPr>
        <w:rPr>
          <w:rFonts w:hint="default"/>
          <w:b w:val="0"/>
          <w:i w:val="0"/>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7">
    <w:abstractNumId w:val="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M%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M%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M%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
  </w:num>
  <w:num w:numId="9">
    <w:abstractNumId w:val="0"/>
  </w:num>
  <w:num w:numId="10">
    <w:abstractNumId w:val="13"/>
  </w:num>
  <w:num w:numId="11">
    <w:abstractNumId w:val="7"/>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lowerLetter"/>
        <w:lvlText w:val="%5)"/>
        <w:lvlJc w:val="left"/>
        <w:pPr>
          <w:tabs>
            <w:tab w:val="num" w:pos="1440"/>
          </w:tabs>
          <w:ind w:left="1440" w:hanging="432"/>
        </w:pPr>
        <w:rPr>
          <w:rFonts w:hint="default"/>
          <w:b w:val="0"/>
          <w:i w:val="0"/>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12">
    <w:abstractNumId w:val="3"/>
  </w:num>
  <w:num w:numId="13">
    <w:abstractNumId w:val="4"/>
  </w:num>
  <w:num w:numId="14">
    <w:abstractNumId w:val="2"/>
  </w:num>
  <w:num w:numId="15">
    <w:abstractNumId w:val="8"/>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proofState w:spelling="clean" w:grammar="clean"/>
  <w:attachedTemplate r:id="rId1"/>
  <w:stylePaneFormatFilter w:val="3F01"/>
  <w:defaultTabStop w:val="720"/>
  <w:noPunctuationKerning/>
  <w:characterSpacingControl w:val="doNotCompress"/>
  <w:footnotePr>
    <w:footnote w:id="-1"/>
    <w:footnote w:id="0"/>
  </w:footnotePr>
  <w:endnotePr>
    <w:endnote w:id="-1"/>
    <w:endnote w:id="0"/>
  </w:endnotePr>
  <w:compat/>
  <w:rsids>
    <w:rsidRoot w:val="002613D3"/>
    <w:rsid w:val="00026AFE"/>
    <w:rsid w:val="00044AEE"/>
    <w:rsid w:val="00072E95"/>
    <w:rsid w:val="000849C0"/>
    <w:rsid w:val="000E0301"/>
    <w:rsid w:val="0010212D"/>
    <w:rsid w:val="00106DAF"/>
    <w:rsid w:val="00117ED3"/>
    <w:rsid w:val="00127755"/>
    <w:rsid w:val="00136545"/>
    <w:rsid w:val="00137174"/>
    <w:rsid w:val="0016450F"/>
    <w:rsid w:val="00173456"/>
    <w:rsid w:val="001A4386"/>
    <w:rsid w:val="001D6AF3"/>
    <w:rsid w:val="001F7595"/>
    <w:rsid w:val="00204658"/>
    <w:rsid w:val="00206862"/>
    <w:rsid w:val="00222766"/>
    <w:rsid w:val="002459CA"/>
    <w:rsid w:val="0025143D"/>
    <w:rsid w:val="002613D3"/>
    <w:rsid w:val="00277385"/>
    <w:rsid w:val="002A1D89"/>
    <w:rsid w:val="002B200B"/>
    <w:rsid w:val="002E2AD9"/>
    <w:rsid w:val="00310301"/>
    <w:rsid w:val="00342E87"/>
    <w:rsid w:val="0038323E"/>
    <w:rsid w:val="00386C2E"/>
    <w:rsid w:val="003938C2"/>
    <w:rsid w:val="00394A3E"/>
    <w:rsid w:val="003B3A26"/>
    <w:rsid w:val="003B580C"/>
    <w:rsid w:val="003D07FE"/>
    <w:rsid w:val="003D30CA"/>
    <w:rsid w:val="003E744F"/>
    <w:rsid w:val="003F107D"/>
    <w:rsid w:val="00423B2E"/>
    <w:rsid w:val="004852B8"/>
    <w:rsid w:val="00496F40"/>
    <w:rsid w:val="004A4844"/>
    <w:rsid w:val="004A5902"/>
    <w:rsid w:val="004E36F5"/>
    <w:rsid w:val="004E7BA2"/>
    <w:rsid w:val="005022D5"/>
    <w:rsid w:val="005413C0"/>
    <w:rsid w:val="0054690D"/>
    <w:rsid w:val="00554503"/>
    <w:rsid w:val="00574286"/>
    <w:rsid w:val="00593065"/>
    <w:rsid w:val="005B1902"/>
    <w:rsid w:val="005B7622"/>
    <w:rsid w:val="005E0BE5"/>
    <w:rsid w:val="005E1EB0"/>
    <w:rsid w:val="00614628"/>
    <w:rsid w:val="006268E3"/>
    <w:rsid w:val="006441BA"/>
    <w:rsid w:val="00647A0F"/>
    <w:rsid w:val="00650A86"/>
    <w:rsid w:val="0067140D"/>
    <w:rsid w:val="0069737D"/>
    <w:rsid w:val="006A400E"/>
    <w:rsid w:val="006D233F"/>
    <w:rsid w:val="006D5119"/>
    <w:rsid w:val="006F68CF"/>
    <w:rsid w:val="00746606"/>
    <w:rsid w:val="00752352"/>
    <w:rsid w:val="0076151D"/>
    <w:rsid w:val="00771DB8"/>
    <w:rsid w:val="00784031"/>
    <w:rsid w:val="0078498D"/>
    <w:rsid w:val="00792962"/>
    <w:rsid w:val="00792AD1"/>
    <w:rsid w:val="007A038D"/>
    <w:rsid w:val="0080501A"/>
    <w:rsid w:val="00815470"/>
    <w:rsid w:val="0082223A"/>
    <w:rsid w:val="008824B5"/>
    <w:rsid w:val="008A4873"/>
    <w:rsid w:val="008B4430"/>
    <w:rsid w:val="008C7E6C"/>
    <w:rsid w:val="008E09CC"/>
    <w:rsid w:val="00927CDE"/>
    <w:rsid w:val="00940C33"/>
    <w:rsid w:val="009446AB"/>
    <w:rsid w:val="00970670"/>
    <w:rsid w:val="009872CD"/>
    <w:rsid w:val="00993458"/>
    <w:rsid w:val="00993E26"/>
    <w:rsid w:val="009F3541"/>
    <w:rsid w:val="009F5A93"/>
    <w:rsid w:val="00A3114A"/>
    <w:rsid w:val="00A36FF3"/>
    <w:rsid w:val="00A41A61"/>
    <w:rsid w:val="00A444CD"/>
    <w:rsid w:val="00A60759"/>
    <w:rsid w:val="00A66CA5"/>
    <w:rsid w:val="00A86883"/>
    <w:rsid w:val="00AA380A"/>
    <w:rsid w:val="00AD6FAC"/>
    <w:rsid w:val="00AE0326"/>
    <w:rsid w:val="00AE5833"/>
    <w:rsid w:val="00B85E7F"/>
    <w:rsid w:val="00B91D0A"/>
    <w:rsid w:val="00B949D5"/>
    <w:rsid w:val="00BA2024"/>
    <w:rsid w:val="00BB16B6"/>
    <w:rsid w:val="00BD25DE"/>
    <w:rsid w:val="00BD5EC9"/>
    <w:rsid w:val="00BF6932"/>
    <w:rsid w:val="00C47CCB"/>
    <w:rsid w:val="00C77E16"/>
    <w:rsid w:val="00C90145"/>
    <w:rsid w:val="00C907C4"/>
    <w:rsid w:val="00C9192F"/>
    <w:rsid w:val="00CF5B0F"/>
    <w:rsid w:val="00D2654B"/>
    <w:rsid w:val="00D35C8D"/>
    <w:rsid w:val="00D37667"/>
    <w:rsid w:val="00D642E8"/>
    <w:rsid w:val="00D7097A"/>
    <w:rsid w:val="00D73555"/>
    <w:rsid w:val="00D77003"/>
    <w:rsid w:val="00D95B0E"/>
    <w:rsid w:val="00D96449"/>
    <w:rsid w:val="00D971C3"/>
    <w:rsid w:val="00DA35F0"/>
    <w:rsid w:val="00DF4374"/>
    <w:rsid w:val="00E01705"/>
    <w:rsid w:val="00E27421"/>
    <w:rsid w:val="00E27883"/>
    <w:rsid w:val="00E40550"/>
    <w:rsid w:val="00E43A2E"/>
    <w:rsid w:val="00E4756B"/>
    <w:rsid w:val="00E614C4"/>
    <w:rsid w:val="00E867A1"/>
    <w:rsid w:val="00E869A6"/>
    <w:rsid w:val="00EB61BF"/>
    <w:rsid w:val="00ED1FD9"/>
    <w:rsid w:val="00F107B9"/>
    <w:rsid w:val="00F2384B"/>
    <w:rsid w:val="00F92491"/>
    <w:rsid w:val="00F92825"/>
    <w:rsid w:val="00F96225"/>
    <w:rsid w:val="00FD3780"/>
    <w:rsid w:val="00FD49C4"/>
    <w:rsid w:val="00FE7468"/>
    <w:rsid w:val="00FF4797"/>
    <w:rsid w:val="00FF79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7BA2"/>
    <w:pPr>
      <w:spacing w:after="120"/>
    </w:pPr>
    <w:rPr>
      <w:sz w:val="22"/>
      <w:szCs w:val="24"/>
    </w:rPr>
  </w:style>
  <w:style w:type="paragraph" w:styleId="Heading1">
    <w:name w:val="heading 1"/>
    <w:basedOn w:val="Normal"/>
    <w:next w:val="Normal"/>
    <w:qFormat/>
    <w:rsid w:val="004E7BA2"/>
    <w:pPr>
      <w:keepNext/>
      <w:numPr>
        <w:numId w:val="4"/>
      </w:numPr>
      <w:spacing w:before="240" w:after="240"/>
      <w:jc w:val="center"/>
      <w:outlineLvl w:val="0"/>
    </w:pPr>
    <w:rPr>
      <w:rFonts w:ascii="Arial Bold" w:hAnsi="Arial Bold" w:cs="Arial"/>
      <w:b/>
      <w:bCs/>
      <w:caps/>
      <w:kern w:val="32"/>
      <w:szCs w:val="32"/>
    </w:rPr>
  </w:style>
  <w:style w:type="paragraph" w:styleId="Heading2">
    <w:name w:val="heading 2"/>
    <w:basedOn w:val="Normal"/>
    <w:next w:val="Normal"/>
    <w:qFormat/>
    <w:rsid w:val="004E7BA2"/>
    <w:pPr>
      <w:keepNext/>
      <w:numPr>
        <w:ilvl w:val="1"/>
        <w:numId w:val="4"/>
      </w:numPr>
      <w:spacing w:before="240" w:after="240"/>
      <w:jc w:val="center"/>
      <w:outlineLvl w:val="1"/>
    </w:pPr>
    <w:rPr>
      <w:rFonts w:cs="Arial"/>
      <w:b/>
      <w:bCs/>
      <w:iCs/>
      <w:sz w:val="36"/>
      <w:szCs w:val="28"/>
    </w:rPr>
  </w:style>
  <w:style w:type="paragraph" w:styleId="Heading3">
    <w:name w:val="heading 3"/>
    <w:basedOn w:val="Normal"/>
    <w:next w:val="Normal"/>
    <w:qFormat/>
    <w:rsid w:val="004E7BA2"/>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qFormat/>
    <w:rsid w:val="004E7BA2"/>
    <w:pPr>
      <w:keepNext/>
      <w:numPr>
        <w:ilvl w:val="3"/>
        <w:numId w:val="4"/>
      </w:numPr>
      <w:spacing w:before="240" w:after="60"/>
      <w:outlineLvl w:val="3"/>
    </w:pPr>
    <w:rPr>
      <w:b/>
      <w:bCs/>
      <w:sz w:val="28"/>
      <w:szCs w:val="28"/>
    </w:rPr>
  </w:style>
  <w:style w:type="paragraph" w:styleId="Heading5">
    <w:name w:val="heading 5"/>
    <w:basedOn w:val="Normal"/>
    <w:next w:val="Normal"/>
    <w:qFormat/>
    <w:rsid w:val="004E7BA2"/>
    <w:pPr>
      <w:numPr>
        <w:ilvl w:val="4"/>
        <w:numId w:val="4"/>
      </w:numPr>
      <w:spacing w:before="240" w:after="60"/>
      <w:outlineLvl w:val="4"/>
    </w:pPr>
    <w:rPr>
      <w:b/>
      <w:bCs/>
      <w:i/>
      <w:iCs/>
      <w:sz w:val="26"/>
      <w:szCs w:val="26"/>
    </w:rPr>
  </w:style>
  <w:style w:type="paragraph" w:styleId="Heading6">
    <w:name w:val="heading 6"/>
    <w:basedOn w:val="Normal"/>
    <w:next w:val="Normal"/>
    <w:qFormat/>
    <w:rsid w:val="004E7BA2"/>
    <w:pPr>
      <w:numPr>
        <w:ilvl w:val="5"/>
        <w:numId w:val="4"/>
      </w:numPr>
      <w:spacing w:before="240" w:after="60"/>
      <w:outlineLvl w:val="5"/>
    </w:pPr>
    <w:rPr>
      <w:b/>
      <w:bCs/>
      <w:szCs w:val="22"/>
    </w:rPr>
  </w:style>
  <w:style w:type="paragraph" w:styleId="Heading7">
    <w:name w:val="heading 7"/>
    <w:basedOn w:val="Normal"/>
    <w:next w:val="Normal"/>
    <w:qFormat/>
    <w:rsid w:val="004E7BA2"/>
    <w:pPr>
      <w:numPr>
        <w:ilvl w:val="6"/>
        <w:numId w:val="4"/>
      </w:numPr>
      <w:spacing w:before="240" w:after="60"/>
      <w:outlineLvl w:val="6"/>
    </w:pPr>
    <w:rPr>
      <w:sz w:val="24"/>
    </w:rPr>
  </w:style>
  <w:style w:type="paragraph" w:styleId="Heading8">
    <w:name w:val="heading 8"/>
    <w:basedOn w:val="Normal"/>
    <w:next w:val="Normal"/>
    <w:qFormat/>
    <w:rsid w:val="004E7BA2"/>
    <w:pPr>
      <w:numPr>
        <w:ilvl w:val="7"/>
        <w:numId w:val="4"/>
      </w:numPr>
      <w:spacing w:before="240" w:after="60"/>
      <w:outlineLvl w:val="7"/>
    </w:pPr>
    <w:rPr>
      <w:i/>
      <w:iCs/>
      <w:sz w:val="24"/>
    </w:rPr>
  </w:style>
  <w:style w:type="paragraph" w:styleId="Heading9">
    <w:name w:val="heading 9"/>
    <w:basedOn w:val="Normal"/>
    <w:next w:val="Normal"/>
    <w:qFormat/>
    <w:rsid w:val="004E7BA2"/>
    <w:pPr>
      <w:numPr>
        <w:ilvl w:val="8"/>
        <w:numId w:val="4"/>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E7BA2"/>
    <w:pPr>
      <w:tabs>
        <w:tab w:val="center" w:pos="4320"/>
        <w:tab w:val="right" w:pos="8640"/>
      </w:tabs>
    </w:pPr>
    <w:rPr>
      <w:rFonts w:ascii="Arial Bold" w:hAnsi="Arial Bold"/>
      <w:b/>
    </w:rPr>
  </w:style>
  <w:style w:type="paragraph" w:customStyle="1" w:styleId="SectionHeader">
    <w:name w:val="Section Header"/>
    <w:basedOn w:val="Normal"/>
    <w:next w:val="Normal"/>
    <w:rsid w:val="004E7BA2"/>
    <w:rPr>
      <w:rFonts w:ascii="Arial Bold" w:hAnsi="Arial Bold"/>
      <w:b/>
    </w:rPr>
  </w:style>
  <w:style w:type="paragraph" w:styleId="Footer">
    <w:name w:val="footer"/>
    <w:basedOn w:val="Normal"/>
    <w:rsid w:val="004E7BA2"/>
    <w:pPr>
      <w:tabs>
        <w:tab w:val="center" w:pos="4320"/>
        <w:tab w:val="right" w:pos="8640"/>
      </w:tabs>
    </w:pPr>
  </w:style>
  <w:style w:type="paragraph" w:customStyle="1" w:styleId="StdOutline">
    <w:name w:val="Std Outline"/>
    <w:basedOn w:val="Normal"/>
    <w:rsid w:val="004E7BA2"/>
    <w:pPr>
      <w:numPr>
        <w:numId w:val="1"/>
      </w:numPr>
    </w:pPr>
    <w:rPr>
      <w:rFonts w:ascii="a" w:hAnsi="a"/>
    </w:rPr>
  </w:style>
  <w:style w:type="paragraph" w:styleId="BodyText2">
    <w:name w:val="Body Text 2"/>
    <w:basedOn w:val="Normal"/>
    <w:next w:val="Normal"/>
    <w:rsid w:val="004E7BA2"/>
    <w:pPr>
      <w:pBdr>
        <w:top w:val="single" w:sz="4" w:space="1" w:color="auto"/>
        <w:left w:val="single" w:sz="4" w:space="4" w:color="auto"/>
        <w:bottom w:val="single" w:sz="4" w:space="1" w:color="auto"/>
        <w:right w:val="single" w:sz="4" w:space="4" w:color="auto"/>
      </w:pBdr>
      <w:spacing w:before="60" w:after="60"/>
    </w:pPr>
  </w:style>
  <w:style w:type="paragraph" w:customStyle="1" w:styleId="Definitions">
    <w:name w:val="Definitions"/>
    <w:basedOn w:val="Normal"/>
    <w:next w:val="Normal"/>
    <w:rsid w:val="004E7BA2"/>
    <w:rPr>
      <w:rFonts w:ascii="Arial Bold" w:hAnsi="Arial Bold"/>
      <w:b/>
    </w:rPr>
  </w:style>
  <w:style w:type="paragraph" w:customStyle="1" w:styleId="BodyTextIndent1">
    <w:name w:val="Body Text Indent 1"/>
    <w:basedOn w:val="Normal"/>
    <w:next w:val="Normal"/>
    <w:rsid w:val="004E7BA2"/>
    <w:pPr>
      <w:ind w:left="720"/>
    </w:pPr>
  </w:style>
  <w:style w:type="paragraph" w:customStyle="1" w:styleId="BodyText2Indent">
    <w:name w:val="Body Text 2 Indent"/>
    <w:basedOn w:val="BodyTextIndent1"/>
    <w:rsid w:val="004E7BA2"/>
    <w:pPr>
      <w:ind w:left="1440"/>
    </w:pPr>
  </w:style>
  <w:style w:type="paragraph" w:styleId="BodyTextIndent3">
    <w:name w:val="Body Text Indent 3"/>
    <w:basedOn w:val="Normal"/>
    <w:rsid w:val="004E7BA2"/>
    <w:pPr>
      <w:ind w:left="2160"/>
    </w:pPr>
    <w:rPr>
      <w:szCs w:val="16"/>
    </w:rPr>
  </w:style>
  <w:style w:type="character" w:styleId="PageNumber">
    <w:name w:val="page number"/>
    <w:basedOn w:val="DefaultParagraphFont"/>
    <w:rsid w:val="004E7BA2"/>
  </w:style>
  <w:style w:type="paragraph" w:customStyle="1" w:styleId="Outline-Legal">
    <w:name w:val="Outline - Legal"/>
    <w:basedOn w:val="Normal"/>
    <w:rsid w:val="004E7BA2"/>
    <w:pPr>
      <w:numPr>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pPr>
  </w:style>
  <w:style w:type="character" w:customStyle="1" w:styleId="BoxText">
    <w:name w:val="Box Text"/>
    <w:basedOn w:val="DefaultParagraphFont"/>
    <w:rsid w:val="004E7BA2"/>
    <w:rPr>
      <w:rFonts w:ascii="Arial" w:hAnsi="Arial"/>
      <w:b/>
      <w:sz w:val="20"/>
    </w:rPr>
  </w:style>
  <w:style w:type="paragraph" w:customStyle="1" w:styleId="BlackoutReportHeader3">
    <w:name w:val="Blackout Report Header 3"/>
    <w:basedOn w:val="Normal"/>
    <w:rsid w:val="004E7BA2"/>
    <w:pPr>
      <w:numPr>
        <w:ilvl w:val="1"/>
        <w:numId w:val="8"/>
      </w:numPr>
      <w:spacing w:after="240"/>
    </w:pPr>
    <w:rPr>
      <w:rFonts w:ascii="Arial" w:hAnsi="Arial" w:cs="Arial"/>
      <w:b/>
    </w:rPr>
  </w:style>
  <w:style w:type="paragraph" w:customStyle="1" w:styleId="BlackoutReportHeader2">
    <w:name w:val="Blackout Report Header 2"/>
    <w:basedOn w:val="BlackoutReportHeader3"/>
    <w:rsid w:val="004E7BA2"/>
    <w:pPr>
      <w:numPr>
        <w:ilvl w:val="0"/>
      </w:numPr>
    </w:pPr>
    <w:rPr>
      <w:sz w:val="26"/>
      <w:szCs w:val="26"/>
    </w:rPr>
  </w:style>
  <w:style w:type="paragraph" w:styleId="BodyText3">
    <w:name w:val="Body Text 3"/>
    <w:basedOn w:val="Normal"/>
    <w:rsid w:val="004E7BA2"/>
    <w:pPr>
      <w:spacing w:after="0"/>
    </w:pPr>
    <w:rPr>
      <w:b/>
      <w:snapToGrid w:val="0"/>
      <w:color w:val="000000"/>
      <w:sz w:val="24"/>
      <w:szCs w:val="20"/>
    </w:rPr>
  </w:style>
  <w:style w:type="paragraph" w:styleId="BalloonText">
    <w:name w:val="Balloon Text"/>
    <w:basedOn w:val="Normal"/>
    <w:semiHidden/>
    <w:rsid w:val="004E7BA2"/>
    <w:rPr>
      <w:rFonts w:ascii="Tahoma" w:hAnsi="Tahoma" w:cs="Tahoma"/>
      <w:sz w:val="16"/>
      <w:szCs w:val="16"/>
    </w:rPr>
  </w:style>
  <w:style w:type="paragraph" w:customStyle="1" w:styleId="Table">
    <w:name w:val="Table"/>
    <w:basedOn w:val="Normal"/>
    <w:rsid w:val="004E7BA2"/>
    <w:pPr>
      <w:spacing w:before="60" w:after="60"/>
    </w:pPr>
    <w:rPr>
      <w:sz w:val="20"/>
      <w:szCs w:val="22"/>
    </w:rPr>
  </w:style>
  <w:style w:type="paragraph" w:customStyle="1" w:styleId="TableColHeading">
    <w:name w:val="Table Col Heading"/>
    <w:basedOn w:val="Table"/>
    <w:rsid w:val="004E7BA2"/>
    <w:rPr>
      <w:rFonts w:ascii="Arial" w:hAnsi="Arial" w:cs="Arial"/>
      <w:b/>
      <w:szCs w:val="20"/>
    </w:rPr>
  </w:style>
  <w:style w:type="paragraph" w:styleId="Title">
    <w:name w:val="Title"/>
    <w:basedOn w:val="Normal"/>
    <w:qFormat/>
    <w:rsid w:val="004E7BA2"/>
    <w:pPr>
      <w:jc w:val="center"/>
    </w:pPr>
    <w:rPr>
      <w:rFonts w:ascii="Arial" w:hAnsi="Arial" w:cs="Arial"/>
      <w:b/>
    </w:rPr>
  </w:style>
  <w:style w:type="character" w:styleId="CommentReference">
    <w:name w:val="annotation reference"/>
    <w:basedOn w:val="DefaultParagraphFont"/>
    <w:semiHidden/>
    <w:rsid w:val="003D30CA"/>
    <w:rPr>
      <w:sz w:val="16"/>
      <w:szCs w:val="16"/>
    </w:rPr>
  </w:style>
  <w:style w:type="paragraph" w:styleId="CommentText">
    <w:name w:val="annotation text"/>
    <w:basedOn w:val="Normal"/>
    <w:semiHidden/>
    <w:rsid w:val="003D30CA"/>
    <w:rPr>
      <w:sz w:val="20"/>
      <w:szCs w:val="20"/>
    </w:rPr>
  </w:style>
  <w:style w:type="paragraph" w:styleId="CommentSubject">
    <w:name w:val="annotation subject"/>
    <w:basedOn w:val="CommentText"/>
    <w:next w:val="CommentText"/>
    <w:semiHidden/>
    <w:rsid w:val="003D30C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ogenrib\Application%20Data\Microsoft\Templates\Standard%20Template%2010-4-0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 Template 10-4-04.dot</Template>
  <TotalTime>1</TotalTime>
  <Pages>2</Pages>
  <Words>779</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DEFINITIONS</vt:lpstr>
    </vt:vector>
  </TitlesOfParts>
  <Company>North American Electric Reliability Council</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dc:title>
  <dc:subject/>
  <dc:creator>bogenrib</dc:creator>
  <cp:keywords/>
  <dc:description/>
  <cp:lastModifiedBy>Andy Rodriquez</cp:lastModifiedBy>
  <cp:revision>2</cp:revision>
  <cp:lastPrinted>2010-05-07T15:42:00Z</cp:lastPrinted>
  <dcterms:created xsi:type="dcterms:W3CDTF">2010-06-18T19:19:00Z</dcterms:created>
  <dcterms:modified xsi:type="dcterms:W3CDTF">2010-06-18T19:19:00Z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